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fixation des tarifs de l'école municipale de musique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Après en avoir délibéré, le conseil municipal décide (modalités du vote à préciser) de fixer les tarifs horaires suivants pour la saison 20 -20 de l’école de musique et de dire que ces tarifs resteraient applicables tant qu’une nouvelle délibération ne sera pas intervenue pour les modifier.</w:t>
      </w:r>
      <w:br/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Nature :</w:t>
            </w:r>
          </w:p>
        </w:tc>
        <w:tc>
          <w:tcPr>
            <w:noWrap/>
          </w:tcPr>
          <w:p>
            <w:pPr>
              <w:jc w:val="both"/>
            </w:pPr>
            <w:r>
              <w:rPr/>
              <w:t xml:space="preserve">Enfants</w:t>
            </w:r>
            <w:br/>
            <w:r>
              <w:rPr/>
              <w:t xml:space="preserve">Tarifs de base</w:t>
            </w:r>
          </w:p>
        </w:tc>
        <w:tc>
          <w:tcPr>
            <w:noWrap/>
          </w:tcPr>
          <w:p>
            <w:pPr>
              <w:jc w:val="both"/>
            </w:pPr>
            <w:r>
              <w:rPr/>
              <w:t xml:space="preserve">Adultes</w:t>
            </w:r>
            <w:br/>
            <w:r>
              <w:rPr/>
              <w:t xml:space="preserve">Tarifs de base</w:t>
            </w:r>
          </w:p>
        </w:tc>
        <w:tc>
          <w:tcPr>
            <w:noWrap/>
          </w:tcPr>
          <w:p>
            <w:pPr>
              <w:jc w:val="both"/>
            </w:pPr>
            <w:r>
              <w:rPr/>
              <w:t xml:space="preserve">Enfants</w:t>
            </w:r>
            <w:br/>
            <w:r>
              <w:rPr/>
              <w:t xml:space="preserve">Tarifs</w:t>
            </w:r>
            <w:br/>
            <w:r>
              <w:rPr/>
              <w:t xml:space="preserve">Extérieurs</w:t>
            </w:r>
          </w:p>
        </w:tc>
        <w:tc>
          <w:tcPr>
            <w:noWrap/>
          </w:tcPr>
          <w:p>
            <w:pPr>
              <w:jc w:val="both"/>
            </w:pPr>
            <w:r>
              <w:rPr/>
              <w:t xml:space="preserve">Adultes</w:t>
            </w:r>
            <w:br/>
            <w:r>
              <w:rPr/>
              <w:t xml:space="preserve">Tarifs</w:t>
            </w:r>
            <w:br/>
            <w:r>
              <w:rPr/>
              <w:t xml:space="preserve">Extérieurs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Droit d’inscription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Flûte à bec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Formation musicale, éveil musical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Piano, orgue, percussions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br/>
      <w:r>
        <w:rPr/>
        <w:t xml:space="preserve">Pour extrait conforme,</w:t>
      </w:r>
    </w:p>
    <w:p>
      <w:pPr>
        <w:jc w:val="both"/>
      </w:pPr>
      <w:br/>
      <w:r>
        <w:rPr/>
        <w:t xml:space="preserve">Fait à …, le …</w:t>
      </w:r>
    </w:p>
    <w:p>
      <w:pPr>
        <w:jc w:val="both"/>
      </w:pPr>
      <w:br/>
      <w:r>
        <w:rPr/>
        <w:t xml:space="preserve">Le maire,</w:t>
      </w:r>
    </w:p>
    <w:p>
      <w:pPr>
        <w:jc w:val="both"/>
      </w:pPr>
      <w:br/>
      <w:r>
        <w:rPr>
          <w:i w:val="1"/>
          <w:iCs w:val="1"/>
        </w:rPr>
        <w:t xml:space="preserve">Les modèles sont présentés à titre indicatif et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2026-02-14T04:31:19+01:00</dcterms:created>
  <dcterms:modified xsi:type="dcterms:W3CDTF">2026-02-14T04:31:19+01:00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