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 réglementant la mise à disposition de salles communales en période électorale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>
          <w:b w:val="1"/>
          <w:bCs w:val="1"/>
        </w:rPr>
        <w:t xml:space="preserve">Arrêté réglementant la mise à disposition de salles communales en période électorale </w:t>
      </w:r>
    </w:p>
    <w:p/>
    <w:p/>
    <w:p>
      <w:pPr>
        <w:jc w:val="both"/>
      </w:pPr>
      <w:r>
        <w:rPr/>
        <w:t xml:space="preserve">Vu le code général des collectivités territoriales, et notamment son article L 2144-3 ;</w:t>
      </w:r>
    </w:p>
    <w:p/>
    <w:p>
      <w:pPr>
        <w:jc w:val="both"/>
      </w:pPr>
      <w:r>
        <w:rPr/>
        <w:t xml:space="preserve">Vu la délibération du conseil municipal en date du … fixant les tarifs de location des salles communales ;</w:t>
      </w:r>
    </w:p>
    <w:p/>
    <w:p>
      <w:pPr>
        <w:jc w:val="both"/>
      </w:pPr>
      <w:r>
        <w:rPr/>
        <w:t xml:space="preserve">Considérant les demandes de mises à disposition de salles municipales en vue d’y tenir des réunions politiques ;</w:t>
      </w:r>
    </w:p>
    <w:p/>
    <w:p>
      <w:pPr>
        <w:jc w:val="both"/>
      </w:pPr>
      <w:r>
        <w:rPr/>
        <w:t xml:space="preserve">Considérant la nécessité d’optimiser les conditions de mise à disposition de ces salles municipales en périodes préélectorale et électorale et de garantir une parfaite égalité de traitement entre les différents demandeurs ;</w:t>
      </w:r>
    </w:p>
    <w:p/>
    <w:p>
      <w:pPr>
        <w:jc w:val="both"/>
      </w:pPr>
      <w:r>
        <w:rPr/>
        <w:t xml:space="preserve">Considérant que, par volonté de transparence et dans un souci d’égalité de traitement et de sécurité juridique, il convient de préciser les modalités de mise à disposition des salles municipales aux candidats durant la période préélectorale et électorale ;</w:t>
      </w:r>
    </w:p>
    <w:p/>
    <w:p/>
    <w:p>
      <w:pPr>
        <w:jc w:val="both"/>
      </w:pPr>
      <w:r>
        <w:rPr>
          <w:b w:val="1"/>
          <w:bCs w:val="1"/>
        </w:rPr>
        <w:t xml:space="preserve">ARRETE :</w:t>
      </w:r>
    </w:p>
    <w:p/>
    <w:p/>
    <w:p>
      <w:pPr>
        <w:jc w:val="both"/>
      </w:pPr>
      <w:r>
        <w:rPr>
          <w:b w:val="1"/>
          <w:bCs w:val="1"/>
        </w:rPr>
        <w:t xml:space="preserve">Article 1</w:t>
      </w:r>
      <w:r>
        <w:rPr>
          <w:b w:val="1"/>
          <w:bCs w:val="1"/>
          <w:vertAlign w:val="superscript"/>
        </w:rPr>
        <w:t xml:space="preserve">er</w:t>
      </w:r>
      <w:r>
        <w:rPr>
          <w:b w:val="1"/>
          <w:bCs w:val="1"/>
        </w:rPr>
        <w:t xml:space="preserve"> :</w:t>
      </w:r>
      <w:r>
        <w:rPr/>
        <w:t xml:space="preserve"> Les règles spécifiques de mise à disposition des locaux déclinées ci-dessous s’appliquent aux périodes pré-électorale et électorale définies comme couvrant l’année ou les 6 mois </w:t>
      </w:r>
      <w:r>
        <w:rPr>
          <w:i w:val="1"/>
          <w:iCs w:val="1"/>
        </w:rPr>
        <w:t xml:space="preserve">(ce sont des exemples, à adapter) </w:t>
      </w:r>
      <w:r>
        <w:rPr/>
        <w:t xml:space="preserve">précédant un scrutin électoral local ou national et pour l’organisation de réunions. En conséquence, en dehors de cette période ainsi définie, les mises à disposition obéiront aux règles du droit commun applicables pour les mises à dispositions de salles.</w:t>
      </w:r>
    </w:p>
    <w:p/>
    <w:p>
      <w:pPr>
        <w:jc w:val="both"/>
      </w:pPr>
      <w:r>
        <w:rPr>
          <w:b w:val="1"/>
          <w:bCs w:val="1"/>
        </w:rPr>
        <w:t xml:space="preserve">Article 2 : </w:t>
      </w:r>
      <w:r>
        <w:rPr/>
        <w:t xml:space="preserve">Durant la période définie à l’article 1er, tout candidat ou liste déclarés ou ayant déclaré un mandataire financier au titre des dispositions du code électoral pourront disposer gratuitement sans limitation de fréquence de la mise à disposition d’une salle municipale ou dans la limite de 2, 3 ou 4 </w:t>
      </w:r>
      <w:r>
        <w:rPr>
          <w:i w:val="1"/>
          <w:iCs w:val="1"/>
        </w:rPr>
        <w:t xml:space="preserve">(voire plus)</w:t>
      </w:r>
      <w:r>
        <w:rPr/>
        <w:t xml:space="preserve"> réunions parmi les salles suivantes :</w:t>
      </w:r>
    </w:p>
    <w:p/>
    <w:p>
      <w:pPr>
        <w:numPr>
          <w:ilvl w:val="0"/>
          <w:numId w:val="4"/>
        </w:numPr>
      </w:pPr>
      <w:r>
        <w:rPr/>
        <w:t xml:space="preserve">Salle « ... » située … ;</w:t>
      </w:r>
    </w:p>
    <w:p>
      <w:pPr>
        <w:numPr>
          <w:ilvl w:val="0"/>
          <w:numId w:val="4"/>
        </w:numPr>
      </w:pPr>
      <w:r>
        <w:rPr/>
        <w:t xml:space="preserve">…</w:t>
      </w:r>
    </w:p>
    <w:p/>
    <w:p>
      <w:pPr>
        <w:jc w:val="both"/>
      </w:pPr>
      <w:r>
        <w:rPr>
          <w:b w:val="1"/>
          <w:bCs w:val="1"/>
        </w:rPr>
        <w:t xml:space="preserve">Article 3 : </w:t>
      </w:r>
      <w:r>
        <w:rPr/>
        <w:t xml:space="preserve">Les mises à disposition de salles municipales ne pourront être accordées que si elles sont disponibles et compatibles avec les nécessités liées à l’administration des propriétés communales, au fonctionnement des services ou au maintien de l’ordre public.</w:t>
      </w:r>
    </w:p>
    <w:p/>
    <w:p>
      <w:pPr>
        <w:jc w:val="both"/>
      </w:pPr>
      <w:r>
        <w:rPr>
          <w:b w:val="1"/>
          <w:bCs w:val="1"/>
        </w:rPr>
        <w:t xml:space="preserve">Article 4 : </w:t>
      </w:r>
      <w:r>
        <w:rPr/>
        <w:t xml:space="preserve">Toute demande devra :</w:t>
      </w:r>
    </w:p>
    <w:p/>
    <w:p>
      <w:pPr>
        <w:numPr>
          <w:ilvl w:val="0"/>
          <w:numId w:val="5"/>
        </w:numPr>
      </w:pPr>
      <w:r>
        <w:rPr/>
        <w:t xml:space="preserve">être effectuée par courrier électronique à l’adresse email suivante : … ou en format papier à l’adresse : … ;</w:t>
      </w:r>
    </w:p>
    <w:p>
      <w:pPr>
        <w:numPr>
          <w:ilvl w:val="0"/>
          <w:numId w:val="5"/>
        </w:numPr>
      </w:pPr>
      <w:r>
        <w:rPr/>
        <w:t xml:space="preserve">préciser la date de réunion souhaitée et la salle concernée ;</w:t>
      </w:r>
    </w:p>
    <w:p>
      <w:pPr>
        <w:numPr>
          <w:ilvl w:val="0"/>
          <w:numId w:val="5"/>
        </w:numPr>
      </w:pPr>
      <w:r>
        <w:rPr/>
        <w:t xml:space="preserve">parvenir en mairie au moins deux semaines avant la date prévue de la réunion ;</w:t>
      </w:r>
    </w:p>
    <w:p>
      <w:pPr>
        <w:numPr>
          <w:ilvl w:val="0"/>
          <w:numId w:val="5"/>
        </w:numPr>
      </w:pPr>
      <w:r>
        <w:rPr/>
        <w:t xml:space="preserve">être préalablement validée par la signature d’un contrat de location.</w:t>
      </w:r>
    </w:p>
    <w:p/>
    <w:p>
      <w:pPr>
        <w:jc w:val="both"/>
      </w:pPr>
      <w:r>
        <w:rPr>
          <w:b w:val="1"/>
          <w:bCs w:val="1"/>
        </w:rPr>
        <w:t xml:space="preserve">Article 5 :</w:t>
      </w:r>
      <w:r>
        <w:rPr/>
        <w:t xml:space="preserve"> En cas de conflit entre plusieurs réservations de salle pour des candidats différents, la réservation sera accordée en fonction de deux critères d’appréciation : le nombre de réservations déjà obtenues par chacun des candidats et l’antériorité de la demande.</w:t>
      </w:r>
    </w:p>
    <w:p/>
    <w:p>
      <w:pPr>
        <w:jc w:val="both"/>
      </w:pPr>
      <w:r>
        <w:rPr>
          <w:b w:val="1"/>
          <w:bCs w:val="1"/>
        </w:rPr>
        <w:t xml:space="preserve">Article 6 : </w:t>
      </w:r>
      <w:r>
        <w:rPr/>
        <w:t xml:space="preserve">Les mises à disposition consenties se feront dans le respect du règlement intérieur de chaque salle communale.</w:t>
      </w:r>
    </w:p>
    <w:p/>
    <w:p>
      <w:pPr>
        <w:jc w:val="both"/>
      </w:pPr>
      <w:r>
        <w:rPr>
          <w:b w:val="1"/>
          <w:bCs w:val="1"/>
        </w:rPr>
        <w:t xml:space="preserve">Article 7 :</w:t>
      </w:r>
      <w:r>
        <w:rPr/>
        <w:t xml:space="preserve"> Le présent arrêté sera publié dans les formes habituelles.</w:t>
      </w:r>
    </w:p>
    <w:p/>
    <w:p/>
    <w:p>
      <w:pPr>
        <w:jc w:val="both"/>
      </w:pPr>
      <w:r>
        <w:rPr/>
        <w:t xml:space="preserve">Fait le ..., à ...</w:t>
      </w:r>
    </w:p>
    <w:p/>
    <w:p>
      <w:pPr>
        <w:jc w:val="both"/>
      </w:pPr>
      <w:r>
        <w:rPr/>
        <w:t xml:space="preserve">Le maire</w:t>
      </w:r>
    </w:p>
    <w:p/>
    <w:p>
      <w:pPr>
        <w:jc w:val="both"/>
      </w:pPr>
      <w:r>
        <w:rPr/>
        <w:t xml:space="preserve">Signature</w:t>
      </w:r>
      <w:br/>
      <w:r>
        <w:rPr/>
        <w:t xml:space="preserve">  </w:t>
      </w:r>
    </w:p>
    <w:p/>
    <w:p>
      <w:pPr>
        <w:numPr>
          <w:ilvl w:val="0"/>
          <w:numId w:val="6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  <w:br/>
      <w:r>
        <w:rPr/>
        <w:t xml:space="preserve"> 	 </w:t>
      </w:r>
    </w:p>
    <w:p/>
    <w:p>
      <w:pPr>
        <w:jc w:val="both"/>
      </w:pPr>
      <w:r>
        <w:rPr>
          <w:i w:val="1"/>
          <w:iCs w:val="1"/>
        </w:rPr>
        <w:t xml:space="preserve">Le modèle est présent à titre indicatif. Il ne saurait être repris en l’état sans être adapté.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1311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92F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676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dias.amf.asso.fr/upload/files/NOTE%2032%20mise%20&#224;%20dispo%20de%20salles%20l&#233;gislativ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2026-09-07T12:36:38+02:00</dcterms:created>
  <dcterms:modified xsi:type="dcterms:W3CDTF">2026-09-07T12:36:38+02:00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