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d'arrêté d'interdiction de stationnement. Marquage au sol de bandes jaunes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COMMUNE DE [NOM DE LA COMMUNE]</w:t>
      </w:r>
      <w:br/>
      <w:r>
        <w:rPr>
          <w:b w:val="1"/>
          <w:bCs w:val="1"/>
        </w:rPr>
        <w:t xml:space="preserve"> ARRÊTÉ DU MAIRE</w:t>
      </w:r>
      <w:br/>
      <w:r>
        <w:rPr>
          <w:b w:val="1"/>
          <w:bCs w:val="1"/>
        </w:rPr>
        <w:t xml:space="preserve"> Portant interdiction de stationnement [et/ou d’arrêt] matérialisée par un marquage au sol de bandes jaunes</w:t>
      </w:r>
    </w:p>
    <w:p/>
    <w:p>
      <w:pPr>
        <w:jc w:val="both"/>
      </w:pPr>
      <w:r>
        <w:rPr>
          <w:b w:val="1"/>
          <w:bCs w:val="1"/>
        </w:rPr>
        <w:t xml:space="preserve">Le Maire de la commune de [Nom de la commune],</w:t>
      </w:r>
    </w:p>
    <w:p/>
    <w:p>
      <w:pPr>
        <w:jc w:val="both"/>
      </w:pPr>
      <w:r>
        <w:rPr/>
        <w:t xml:space="preserve">Vu le code général des collectivités territoriales, notamment ses articles L 2213-1 et L 2213-2 relatifs aux pouvoirs de police du maire en matière de circulation et de stationnement ;</w:t>
      </w:r>
      <w:br/>
      <w:r>
        <w:rPr/>
        <w:t xml:space="preserve"> Vu le code de la route, notamment ses articles R 417-1 et suivants ;</w:t>
      </w:r>
      <w:br/>
      <w:r>
        <w:rPr/>
        <w:t xml:space="preserve"> Vu l’instruction interministérielle sur la signalisation routière, 7</w:t>
      </w:r>
      <w:r>
        <w:rPr>
          <w:vertAlign w:val="superscript"/>
        </w:rPr>
        <w:t xml:space="preserve">e</w:t>
      </w:r>
      <w:r>
        <w:rPr/>
        <w:t xml:space="preserve"> partie relative à la signalisation horizontale ;</w:t>
      </w:r>
      <w:br/>
      <w:r>
        <w:rPr/>
        <w:t xml:space="preserve"> Vu la nécessité d’assurer la sécurité des usagers de la voie publique et de faciliter la circulation ;</w:t>
      </w:r>
    </w:p>
    <w:p/>
    <w:p>
      <w:pPr>
        <w:jc w:val="both"/>
      </w:pPr>
      <w:r>
        <w:rPr>
          <w:b w:val="1"/>
          <w:bCs w:val="1"/>
        </w:rPr>
        <w:t xml:space="preserve">Considérant </w:t>
      </w:r>
      <w:r>
        <w:rPr/>
        <w:t xml:space="preserve">que le stationnement [et/ou l’arrêt] des véhicules sur certaines portions de voie gêne la circulation, la visibilité ou présente un risque pour la sécurité ;</w:t>
      </w:r>
    </w:p>
    <w:p/>
    <w:p>
      <w:pPr>
        <w:jc w:val="both"/>
      </w:pPr>
      <w:r>
        <w:rPr>
          <w:b w:val="1"/>
          <w:bCs w:val="1"/>
        </w:rPr>
        <w:t xml:space="preserve">ARRÊTE :</w:t>
      </w:r>
    </w:p>
    <w:p/>
    <w:p>
      <w:pPr>
        <w:jc w:val="both"/>
      </w:pPr>
      <w:r>
        <w:rPr>
          <w:b w:val="1"/>
          <w:bCs w:val="1"/>
        </w:rPr>
        <w:t xml:space="preserve">Article 1er :</w:t>
      </w:r>
      <w:br/>
      <w:r>
        <w:rPr/>
        <w:t xml:space="preserve"> Le stationnement [et/ou l’arrêt] des véhicules est interdit sur les sections suivantes de la voie publique :</w:t>
      </w:r>
    </w:p>
    <w:p/>
    <w:p>
      <w:pPr>
        <w:jc w:val="both"/>
      </w:pPr>
      <w:r>
        <w:rPr/>
        <w:t xml:space="preserve">– [Préciser la ou les rues concernées, les numéros ou intersections précises]</w:t>
      </w:r>
      <w:br/>
      <w:r>
        <w:rPr/>
        <w:t xml:space="preserve"> – [Exemple : côté droit de la rue des Écoles, entre les numéros 5 et 17]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br/>
      <w:r>
        <w:rPr/>
        <w:t xml:space="preserve"> Cette interdiction sera matérialisée au sol par une ligne jaune continue [ou discontinue] conformément à la réglementation en vigueur.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br/>
      <w:r>
        <w:rPr/>
        <w:t xml:space="preserve"> Les services techniques de la commune sont chargés de la réalisation du marquage au sol.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br/>
      <w:r>
        <w:rPr/>
        <w:t xml:space="preserve"> Tout contrevenant aux dispositions du présent arrêté s’expose aux sanctions prévues par le Code de la route.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br/>
      <w:r>
        <w:rPr/>
        <w:t xml:space="preserve"> Le présent arrêté sera affiché en mairie et transmis à la gendarmerie [ou police municipale] pour exécution.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br/>
      <w:r>
        <w:rPr/>
        <w:t xml:space="preserve"> Monsieur/Madame [nom de l’agent chargé de l'exécution ou de la surveillance], agent de police municipale, est chargé(e) de l'exécution du présent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2026-01-23T10:41:06+01:00</dcterms:created>
  <dcterms:modified xsi:type="dcterms:W3CDTF">2026-01-23T10:41:06+01:00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